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1742" w14:textId="22142A7A" w:rsidR="00320B18" w:rsidRPr="00237769" w:rsidRDefault="00F2603C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24E6DBDF">
                <wp:simplePos x="0" y="0"/>
                <wp:positionH relativeFrom="column">
                  <wp:posOffset>1423035</wp:posOffset>
                </wp:positionH>
                <wp:positionV relativeFrom="paragraph">
                  <wp:posOffset>3700145</wp:posOffset>
                </wp:positionV>
                <wp:extent cx="5143500" cy="3429000"/>
                <wp:effectExtent l="0" t="0" r="3810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81168" w14:textId="77777777" w:rsidR="0055653E" w:rsidRPr="00DF0D94" w:rsidRDefault="0055653E" w:rsidP="00A149EA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DF0D94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Course Outline</w:t>
                            </w:r>
                          </w:p>
                          <w:p w14:paraId="4900C7DB" w14:textId="77777777" w:rsidR="0055653E" w:rsidRPr="00DF0D94" w:rsidRDefault="0055653E" w:rsidP="00A149EA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FFE6D0" w14:textId="77777777" w:rsidR="0055653E" w:rsidRDefault="0055653E" w:rsidP="00A149EA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Part I. Introduction</w:t>
                            </w:r>
                          </w:p>
                          <w:p w14:paraId="1D4693A1" w14:textId="77777777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a. Aspect of Security</w:t>
                            </w:r>
                          </w:p>
                          <w:p w14:paraId="379A47B4" w14:textId="77777777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1.Assurance</w:t>
                            </w:r>
                          </w:p>
                          <w:p w14:paraId="34BD916B" w14:textId="77777777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2. Countermeasures</w:t>
                            </w:r>
                          </w:p>
                          <w:p w14:paraId="1BE614A0" w14:textId="1E5CBB45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 a. Security Survey &amp; Risk Assessment and Analysis</w:t>
                            </w:r>
                          </w:p>
                          <w:p w14:paraId="72F7955A" w14:textId="77777777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 b. Minimum Security Matters</w:t>
                            </w:r>
                          </w:p>
                          <w:p w14:paraId="1934028B" w14:textId="59A538D3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3. Defense in –depth</w:t>
                            </w:r>
                          </w:p>
                          <w:p w14:paraId="3281EE3D" w14:textId="0904545A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4. Exploit]</w:t>
                            </w:r>
                          </w:p>
                          <w:p w14:paraId="18622A7A" w14:textId="77777777" w:rsidR="0055653E" w:rsidRDefault="0055653E" w:rsidP="00A149EA">
                            <w:pPr>
                              <w:ind w:left="36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623F3428" w14:textId="77777777" w:rsidR="0055653E" w:rsidRDefault="0055653E" w:rsidP="00796DC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Part II. Bank Security Program</w:t>
                            </w:r>
                            <w:r w:rsidRPr="00DE6B17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EC9CB52" w14:textId="30AA4878" w:rsidR="0055653E" w:rsidRDefault="0055653E" w:rsidP="00A149EA">
                            <w:pPr>
                              <w:ind w:left="7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Guard System</w:t>
                            </w:r>
                          </w:p>
                          <w:p w14:paraId="1E8A09E5" w14:textId="0FAAF8DE" w:rsidR="0055653E" w:rsidRDefault="0055653E" w:rsidP="00A149EA">
                            <w:pPr>
                              <w:ind w:left="7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Security Devices</w:t>
                            </w:r>
                          </w:p>
                          <w:p w14:paraId="2D1A04E3" w14:textId="07D0CA67" w:rsidR="0055653E" w:rsidRDefault="0055653E" w:rsidP="00A149EA">
                            <w:pPr>
                              <w:ind w:left="7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Security Planning Consideration</w:t>
                            </w:r>
                          </w:p>
                          <w:p w14:paraId="5A3A40B2" w14:textId="6FF18DCF" w:rsidR="0055653E" w:rsidRDefault="0055653E" w:rsidP="00A149EA">
                            <w:pPr>
                              <w:ind w:left="7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Cash Transport</w:t>
                            </w:r>
                          </w:p>
                          <w:p w14:paraId="00D7E1CD" w14:textId="211A08A1" w:rsidR="0055653E" w:rsidRDefault="0055653E" w:rsidP="00A149EA">
                            <w:pPr>
                              <w:ind w:left="7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Cash Transport</w:t>
                            </w:r>
                          </w:p>
                          <w:p w14:paraId="7F0A5A7A" w14:textId="6C292EBC" w:rsidR="0055653E" w:rsidRPr="00DE6B17" w:rsidRDefault="0055653E" w:rsidP="00796DC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Bank Robbery Scenarios</w:t>
                            </w:r>
                          </w:p>
                          <w:p w14:paraId="4B3DEDB6" w14:textId="3B247775" w:rsidR="0055653E" w:rsidRPr="00DE6B17" w:rsidRDefault="0055653E" w:rsidP="00796DC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DE6B17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Basic Qualifications of a Bank Security Officer and Security Consultant</w:t>
                            </w:r>
                          </w:p>
                          <w:p w14:paraId="21D52E78" w14:textId="1AA2535D" w:rsidR="0055653E" w:rsidRPr="00DE6B17" w:rsidRDefault="0055653E" w:rsidP="00796DC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Workshop on preparation for the Bank Security Program</w:t>
                            </w:r>
                          </w:p>
                          <w:p w14:paraId="69366526" w14:textId="6064DC3E" w:rsidR="0055653E" w:rsidRPr="00796DC5" w:rsidRDefault="0055653E" w:rsidP="00A149EA">
                            <w:pPr>
                              <w:ind w:left="720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2.05pt;margin-top:291.35pt;width:405pt;height:2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" filled="f" strokecolor="black [3213]" strokeweight="1.25pt">
                <v:textbox>
                  <w:txbxContent>
                    <w:p w14:paraId="73381168" w14:textId="77777777" w:rsidR="0055653E" w:rsidRPr="00DF0D94" w:rsidRDefault="0055653E" w:rsidP="00A149EA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DF0D94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Course Outline</w:t>
                      </w:r>
                    </w:p>
                    <w:p w14:paraId="4900C7DB" w14:textId="77777777" w:rsidR="0055653E" w:rsidRPr="00DF0D94" w:rsidRDefault="0055653E" w:rsidP="00A149EA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3DFFE6D0" w14:textId="77777777" w:rsidR="0055653E" w:rsidRDefault="0055653E" w:rsidP="00A149EA">
                      <w:pPr>
                        <w:numPr>
                          <w:ilvl w:val="0"/>
                          <w:numId w:val="30"/>
                        </w:num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Part I. Introduction</w:t>
                      </w:r>
                    </w:p>
                    <w:p w14:paraId="1D4693A1" w14:textId="77777777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a. Aspect of Security</w:t>
                      </w:r>
                    </w:p>
                    <w:p w14:paraId="379A47B4" w14:textId="77777777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1.Assurance</w:t>
                      </w:r>
                    </w:p>
                    <w:p w14:paraId="34BD916B" w14:textId="77777777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2. Countermeasures</w:t>
                      </w:r>
                    </w:p>
                    <w:p w14:paraId="1BE614A0" w14:textId="1E5CBB45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 a. Security Survey &amp; Risk Assessment and Analysis</w:t>
                      </w:r>
                    </w:p>
                    <w:p w14:paraId="72F7955A" w14:textId="77777777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 b. Minimum Security Matters</w:t>
                      </w:r>
                    </w:p>
                    <w:p w14:paraId="1934028B" w14:textId="59A538D3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3. Defense in –depth</w:t>
                      </w:r>
                    </w:p>
                    <w:p w14:paraId="3281EE3D" w14:textId="0904545A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4. Exploit]</w:t>
                      </w:r>
                    </w:p>
                    <w:p w14:paraId="18622A7A" w14:textId="77777777" w:rsidR="0055653E" w:rsidRDefault="0055653E" w:rsidP="00A149EA">
                      <w:pPr>
                        <w:ind w:left="36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623F3428" w14:textId="77777777" w:rsidR="0055653E" w:rsidRDefault="0055653E" w:rsidP="00796DC5">
                      <w:pPr>
                        <w:numPr>
                          <w:ilvl w:val="0"/>
                          <w:numId w:val="30"/>
                        </w:num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Part II. Bank Security Program</w:t>
                      </w:r>
                      <w:r w:rsidRPr="00DE6B17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EC9CB52" w14:textId="30AA4878" w:rsidR="0055653E" w:rsidRDefault="0055653E" w:rsidP="00A149EA">
                      <w:pPr>
                        <w:ind w:left="7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Guard System</w:t>
                      </w:r>
                    </w:p>
                    <w:p w14:paraId="1E8A09E5" w14:textId="0FAAF8DE" w:rsidR="0055653E" w:rsidRDefault="0055653E" w:rsidP="00A149EA">
                      <w:pPr>
                        <w:ind w:left="7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Security Devices</w:t>
                      </w:r>
                    </w:p>
                    <w:p w14:paraId="2D1A04E3" w14:textId="07D0CA67" w:rsidR="0055653E" w:rsidRDefault="0055653E" w:rsidP="00A149EA">
                      <w:pPr>
                        <w:ind w:left="7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Security Planning Consideration</w:t>
                      </w:r>
                    </w:p>
                    <w:p w14:paraId="5A3A40B2" w14:textId="6FF18DCF" w:rsidR="0055653E" w:rsidRDefault="0055653E" w:rsidP="00A149EA">
                      <w:pPr>
                        <w:ind w:left="7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Cash Transport</w:t>
                      </w:r>
                    </w:p>
                    <w:p w14:paraId="00D7E1CD" w14:textId="211A08A1" w:rsidR="0055653E" w:rsidRDefault="0055653E" w:rsidP="00A149EA">
                      <w:pPr>
                        <w:ind w:left="7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Cash Transport</w:t>
                      </w:r>
                    </w:p>
                    <w:p w14:paraId="7F0A5A7A" w14:textId="6C292EBC" w:rsidR="0055653E" w:rsidRPr="00DE6B17" w:rsidRDefault="0055653E" w:rsidP="00796DC5">
                      <w:pPr>
                        <w:numPr>
                          <w:ilvl w:val="0"/>
                          <w:numId w:val="30"/>
                        </w:num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Bank Robbery Scenarios</w:t>
                      </w:r>
                    </w:p>
                    <w:p w14:paraId="4B3DEDB6" w14:textId="3B247775" w:rsidR="0055653E" w:rsidRPr="00DE6B17" w:rsidRDefault="0055653E" w:rsidP="00796DC5">
                      <w:pPr>
                        <w:numPr>
                          <w:ilvl w:val="0"/>
                          <w:numId w:val="30"/>
                        </w:num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DE6B17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Basic Qualifications of a Bank Security Officer and Security Consultant</w:t>
                      </w:r>
                    </w:p>
                    <w:p w14:paraId="21D52E78" w14:textId="1AA2535D" w:rsidR="0055653E" w:rsidRPr="00DE6B17" w:rsidRDefault="0055653E" w:rsidP="00796DC5">
                      <w:pPr>
                        <w:numPr>
                          <w:ilvl w:val="0"/>
                          <w:numId w:val="30"/>
                        </w:num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>Workshop on preparation for the Bank Security Program</w:t>
                      </w:r>
                    </w:p>
                    <w:p w14:paraId="69366526" w14:textId="6064DC3E" w:rsidR="0055653E" w:rsidRPr="00796DC5" w:rsidRDefault="0055653E" w:rsidP="00A149EA">
                      <w:pPr>
                        <w:ind w:left="720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17D3D4CE">
                <wp:simplePos x="0" y="0"/>
                <wp:positionH relativeFrom="column">
                  <wp:posOffset>1423035</wp:posOffset>
                </wp:positionH>
                <wp:positionV relativeFrom="paragraph">
                  <wp:posOffset>-71755</wp:posOffset>
                </wp:positionV>
                <wp:extent cx="5143500" cy="3771900"/>
                <wp:effectExtent l="0" t="0" r="38100" b="38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771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DCDD" w14:textId="2E36D00D" w:rsidR="0055653E" w:rsidRDefault="0055653E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6"/>
                                <w:szCs w:val="26"/>
                              </w:rPr>
                              <w:t>BANK SECURITY &amp; PROTECTION</w:t>
                            </w:r>
                          </w:p>
                          <w:p w14:paraId="428A3025" w14:textId="77777777" w:rsidR="0055653E" w:rsidRPr="00A149EA" w:rsidRDefault="0055653E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5D298FC" w14:textId="137E376F" w:rsidR="0055653E" w:rsidRPr="00F2603C" w:rsidRDefault="0055653E" w:rsidP="00A149EA">
                            <w:pPr>
                              <w:numPr>
                                <w:ilvl w:val="0"/>
                                <w:numId w:val="31"/>
                              </w:numPr>
                              <w:ind w:left="180" w:hanging="180"/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Objectives</w:t>
                            </w:r>
                          </w:p>
                          <w:p w14:paraId="07B683EC" w14:textId="77777777" w:rsidR="0055653E" w:rsidRPr="00A149EA" w:rsidRDefault="0055653E" w:rsidP="00A149EA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tabs>
                                <w:tab w:val="clear" w:pos="0"/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720"/>
                              <w:rPr>
                                <w:rFonts w:ascii="Palatino" w:hAnsi="Palatino" w:cs="Times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For the participants to learn the Common Security Service Provision as </w:t>
                            </w:r>
                          </w:p>
                          <w:p w14:paraId="276B58EC" w14:textId="77777777" w:rsidR="0055653E" w:rsidRPr="00A149EA" w:rsidRDefault="0055653E" w:rsidP="00A149EA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tabs>
                                <w:tab w:val="clear" w:pos="0"/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720"/>
                              <w:rPr>
                                <w:rFonts w:ascii="Palatino" w:hAnsi="Palatino" w:cs="Times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provided</w:t>
                            </w:r>
                            <w:proofErr w:type="gramEnd"/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 in the Manual of Bank Regulations (MORB) as amended in BSP </w:t>
                            </w:r>
                          </w:p>
                          <w:p w14:paraId="4726E890" w14:textId="5C3F15CC" w:rsidR="0055653E" w:rsidRPr="00A149EA" w:rsidRDefault="0055653E" w:rsidP="00A149EA">
                            <w:pPr>
                              <w:widowControl w:val="0"/>
                              <w:numPr>
                                <w:ilvl w:val="0"/>
                                <w:numId w:val="25"/>
                              </w:numPr>
                              <w:tabs>
                                <w:tab w:val="clear" w:pos="0"/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720" w:hanging="720"/>
                              <w:rPr>
                                <w:rFonts w:ascii="Palatino" w:hAnsi="Palatino" w:cs="Times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Circular No. 823, series of 2014. </w:t>
                            </w:r>
                            <w:r w:rsidRPr="00A149EA">
                              <w:rPr>
                                <w:rFonts w:ascii="Palatino" w:hAnsi="Palatino" w:cs="Times"/>
                                <w:sz w:val="22"/>
                                <w:szCs w:val="22"/>
                              </w:rPr>
                              <w:t> </w:t>
                            </w: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F40FD09" w14:textId="77777777" w:rsidR="0055653E" w:rsidRPr="00A149EA" w:rsidRDefault="0055653E" w:rsidP="00A149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Palatino" w:hAnsi="Palatino" w:cs="Times"/>
                                <w:sz w:val="22"/>
                                <w:szCs w:val="22"/>
                              </w:rPr>
                            </w:pPr>
                          </w:p>
                          <w:p w14:paraId="6B380674" w14:textId="77777777" w:rsidR="0055653E" w:rsidRPr="00A149EA" w:rsidRDefault="0055653E" w:rsidP="00A149EA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Overview of the varied security concepts. </w:t>
                            </w:r>
                          </w:p>
                          <w:p w14:paraId="7909C087" w14:textId="77777777" w:rsidR="0055653E" w:rsidRPr="00A149EA" w:rsidRDefault="0055653E" w:rsidP="00A149EA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Provide participants a rounded picture of the</w:t>
                            </w:r>
                          </w:p>
                          <w:p w14:paraId="062BFD6C" w14:textId="77777777" w:rsidR="0055653E" w:rsidRPr="00A149EA" w:rsidRDefault="0055653E" w:rsidP="00A149EA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risk</w:t>
                            </w:r>
                            <w:proofErr w:type="gramEnd"/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 and entity or corporation such as bank faces and how to properly conduct risk assessment and analysis through the physical examination of a facility and its operation.</w:t>
                            </w:r>
                          </w:p>
                          <w:p w14:paraId="6E9CDB14" w14:textId="77777777" w:rsidR="00F2603C" w:rsidRDefault="0055653E" w:rsidP="00F2603C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jc w:val="both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Explain the minimum qualifications for a </w:t>
                            </w:r>
                            <w:proofErr w:type="gramStart"/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Bank </w:t>
                            </w:r>
                            <w:r w:rsidR="00F2603C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603C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Security</w:t>
                            </w:r>
                            <w:proofErr w:type="gramEnd"/>
                            <w:r w:rsidRPr="00F2603C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 Officer and </w:t>
                            </w:r>
                          </w:p>
                          <w:p w14:paraId="4B6339DB" w14:textId="128D7B70" w:rsidR="0055653E" w:rsidRPr="00F2603C" w:rsidRDefault="0055653E" w:rsidP="00F2603C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2603C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Pr="00F2603C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 security consultant relative to the implementation of a comprehensive Bank Security Program. </w:t>
                            </w:r>
                          </w:p>
                          <w:p w14:paraId="38AF56A8" w14:textId="77777777" w:rsidR="0055653E" w:rsidRPr="00A149EA" w:rsidRDefault="0055653E" w:rsidP="00A149EA">
                            <w:pPr>
                              <w:widowControl w:val="0"/>
                              <w:numPr>
                                <w:ilvl w:val="0"/>
                                <w:numId w:val="3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jc w:val="both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 xml:space="preserve">Learn a comprehensive Security Assessment </w:t>
                            </w:r>
                          </w:p>
                          <w:p w14:paraId="399C4B8A" w14:textId="2BE2199E" w:rsidR="0055653E" w:rsidRPr="00A149EA" w:rsidRDefault="0055653E" w:rsidP="00A149EA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  <w:r w:rsidRPr="00A149EA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Plan as a basis for the Chief Security Officer in the discharge of h</w:t>
                            </w:r>
                            <w:r w:rsidR="00F2603C"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  <w:t>is duties and responsibilities.</w:t>
                            </w:r>
                          </w:p>
                          <w:p w14:paraId="1BFD95DF" w14:textId="77777777" w:rsidR="00F2603C" w:rsidRDefault="00F2603C" w:rsidP="00F2603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5825B4" w14:textId="77777777" w:rsidR="00F2603C" w:rsidRPr="00627E94" w:rsidRDefault="00F2603C" w:rsidP="00F2603C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  <w:bCs/>
                              </w:rPr>
                              <w:t>EXPECTED PARTICIPANTS</w:t>
                            </w:r>
                          </w:p>
                          <w:p w14:paraId="52AB5C22" w14:textId="77777777" w:rsidR="00F2603C" w:rsidRPr="00DE6B17" w:rsidRDefault="00F2603C" w:rsidP="00F2603C">
                            <w:pPr>
                              <w:tabs>
                                <w:tab w:val="left" w:pos="2160"/>
                              </w:tabs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 xml:space="preserve">President, Director, </w:t>
                            </w:r>
                            <w:r w:rsidRPr="00DE6B17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Complianc</w:t>
                            </w:r>
                            <w:r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e Officer</w:t>
                            </w:r>
                            <w:r w:rsidRPr="00DE6B17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 xml:space="preserve">, Risk Management Manager, </w:t>
                            </w:r>
                            <w:r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Chief Security Officer, HR Manager</w:t>
                            </w:r>
                            <w:r w:rsidRPr="00DE6B17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Branch Manager</w:t>
                            </w:r>
                          </w:p>
                          <w:p w14:paraId="01E9330D" w14:textId="77777777" w:rsidR="00F2603C" w:rsidRPr="00A149EA" w:rsidRDefault="00F2603C" w:rsidP="00A149EA">
                            <w:pPr>
                              <w:jc w:val="both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0A5CDCE" w14:textId="77777777" w:rsidR="0055653E" w:rsidRDefault="0055653E" w:rsidP="00A149EA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Palatino" w:hAnsi="Palatino" w:cs="Arial"/>
                                <w:sz w:val="22"/>
                                <w:szCs w:val="22"/>
                              </w:rPr>
                            </w:pPr>
                          </w:p>
                          <w:p w14:paraId="1440F8EC" w14:textId="695DAE00" w:rsidR="0055653E" w:rsidRPr="00796DC5" w:rsidRDefault="0055653E" w:rsidP="00A149EA">
                            <w:pPr>
                              <w:ind w:left="900"/>
                              <w:jc w:val="both"/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2.05pt;margin-top:-5.6pt;width:405pt;height:29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" filled="f" strokecolor="black [3213]" strokeweight="1.25pt">
                <v:stroke opacity="46003f"/>
                <v:textbox>
                  <w:txbxContent>
                    <w:p w14:paraId="0A59DCDD" w14:textId="2E36D00D" w:rsidR="0055653E" w:rsidRDefault="0055653E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Palatino" w:hAnsi="Palatino"/>
                          <w:b/>
                          <w:sz w:val="26"/>
                          <w:szCs w:val="26"/>
                        </w:rPr>
                        <w:t>BANK SECURITY &amp; PROTECTION</w:t>
                      </w:r>
                    </w:p>
                    <w:p w14:paraId="428A3025" w14:textId="77777777" w:rsidR="0055653E" w:rsidRPr="00A149EA" w:rsidRDefault="0055653E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55D298FC" w14:textId="137E376F" w:rsidR="0055653E" w:rsidRPr="00F2603C" w:rsidRDefault="0055653E" w:rsidP="00A149EA">
                      <w:pPr>
                        <w:numPr>
                          <w:ilvl w:val="0"/>
                          <w:numId w:val="31"/>
                        </w:numPr>
                        <w:ind w:left="180" w:hanging="180"/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  <w:t xml:space="preserve">   Objectives</w:t>
                      </w:r>
                    </w:p>
                    <w:p w14:paraId="07B683EC" w14:textId="77777777" w:rsidR="0055653E" w:rsidRPr="00A149EA" w:rsidRDefault="0055653E" w:rsidP="00A149EA">
                      <w:pPr>
                        <w:widowControl w:val="0"/>
                        <w:numPr>
                          <w:ilvl w:val="0"/>
                          <w:numId w:val="25"/>
                        </w:numPr>
                        <w:tabs>
                          <w:tab w:val="clear" w:pos="0"/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20" w:hanging="720"/>
                        <w:rPr>
                          <w:rFonts w:ascii="Palatino" w:hAnsi="Palatino" w:cs="Times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For the participants to learn the Common Security Service Provision as </w:t>
                      </w:r>
                    </w:p>
                    <w:p w14:paraId="276B58EC" w14:textId="77777777" w:rsidR="0055653E" w:rsidRPr="00A149EA" w:rsidRDefault="0055653E" w:rsidP="00A149EA">
                      <w:pPr>
                        <w:widowControl w:val="0"/>
                        <w:numPr>
                          <w:ilvl w:val="0"/>
                          <w:numId w:val="25"/>
                        </w:numPr>
                        <w:tabs>
                          <w:tab w:val="clear" w:pos="0"/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20" w:hanging="720"/>
                        <w:rPr>
                          <w:rFonts w:ascii="Palatino" w:hAnsi="Palatino" w:cs="Times"/>
                          <w:sz w:val="22"/>
                          <w:szCs w:val="22"/>
                        </w:rPr>
                      </w:pPr>
                      <w:proofErr w:type="gramStart"/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>provided</w:t>
                      </w:r>
                      <w:proofErr w:type="gramEnd"/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 in the Manual of Bank Regulations (MORB) as amended in BSP </w:t>
                      </w:r>
                    </w:p>
                    <w:p w14:paraId="4726E890" w14:textId="5C3F15CC" w:rsidR="0055653E" w:rsidRPr="00A149EA" w:rsidRDefault="0055653E" w:rsidP="00A149EA">
                      <w:pPr>
                        <w:widowControl w:val="0"/>
                        <w:numPr>
                          <w:ilvl w:val="0"/>
                          <w:numId w:val="25"/>
                        </w:numPr>
                        <w:tabs>
                          <w:tab w:val="clear" w:pos="0"/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720" w:hanging="720"/>
                        <w:rPr>
                          <w:rFonts w:ascii="Palatino" w:hAnsi="Palatino" w:cs="Times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Circular No. 823, series of 2014. </w:t>
                      </w:r>
                      <w:r w:rsidRPr="00A149EA">
                        <w:rPr>
                          <w:rFonts w:ascii="Palatino" w:hAnsi="Palatino" w:cs="Times"/>
                          <w:sz w:val="22"/>
                          <w:szCs w:val="22"/>
                        </w:rPr>
                        <w:t> </w:t>
                      </w: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F40FD09" w14:textId="77777777" w:rsidR="0055653E" w:rsidRPr="00A149EA" w:rsidRDefault="0055653E" w:rsidP="00A149E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Palatino" w:hAnsi="Palatino" w:cs="Times"/>
                          <w:sz w:val="22"/>
                          <w:szCs w:val="22"/>
                        </w:rPr>
                      </w:pPr>
                    </w:p>
                    <w:p w14:paraId="6B380674" w14:textId="77777777" w:rsidR="0055653E" w:rsidRPr="00A149EA" w:rsidRDefault="0055653E" w:rsidP="00A149EA">
                      <w:pPr>
                        <w:widowControl w:val="0"/>
                        <w:numPr>
                          <w:ilvl w:val="0"/>
                          <w:numId w:val="3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hanging="720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Overview of the varied security concepts. </w:t>
                      </w:r>
                    </w:p>
                    <w:p w14:paraId="7909C087" w14:textId="77777777" w:rsidR="0055653E" w:rsidRPr="00A149EA" w:rsidRDefault="0055653E" w:rsidP="00A149EA">
                      <w:pPr>
                        <w:widowControl w:val="0"/>
                        <w:numPr>
                          <w:ilvl w:val="0"/>
                          <w:numId w:val="3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hanging="720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>Provide participants a rounded picture of the</w:t>
                      </w:r>
                    </w:p>
                    <w:p w14:paraId="062BFD6C" w14:textId="77777777" w:rsidR="0055653E" w:rsidRPr="00A149EA" w:rsidRDefault="0055653E" w:rsidP="00A149EA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proofErr w:type="gramStart"/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>risk</w:t>
                      </w:r>
                      <w:proofErr w:type="gramEnd"/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 and entity or corporation such as bank faces and how to properly conduct risk assessment and analysis through the physical examination of a facility and its operation.</w:t>
                      </w:r>
                    </w:p>
                    <w:p w14:paraId="6E9CDB14" w14:textId="77777777" w:rsidR="00F2603C" w:rsidRDefault="0055653E" w:rsidP="00F2603C">
                      <w:pPr>
                        <w:widowControl w:val="0"/>
                        <w:numPr>
                          <w:ilvl w:val="0"/>
                          <w:numId w:val="3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hanging="720"/>
                        <w:jc w:val="both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Explain the minimum qualifications for a </w:t>
                      </w:r>
                      <w:proofErr w:type="gramStart"/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Bank </w:t>
                      </w:r>
                      <w:r w:rsidR="00F2603C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 </w:t>
                      </w:r>
                      <w:r w:rsidRPr="00F2603C">
                        <w:rPr>
                          <w:rFonts w:ascii="Palatino" w:hAnsi="Palatino" w:cs="Arial"/>
                          <w:sz w:val="22"/>
                          <w:szCs w:val="22"/>
                        </w:rPr>
                        <w:t>Security</w:t>
                      </w:r>
                      <w:proofErr w:type="gramEnd"/>
                      <w:r w:rsidRPr="00F2603C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 Officer and </w:t>
                      </w:r>
                    </w:p>
                    <w:p w14:paraId="4B6339DB" w14:textId="128D7B70" w:rsidR="0055653E" w:rsidRPr="00F2603C" w:rsidRDefault="0055653E" w:rsidP="00F2603C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proofErr w:type="gramStart"/>
                      <w:r w:rsidRPr="00F2603C">
                        <w:rPr>
                          <w:rFonts w:ascii="Palatino" w:hAnsi="Palatino" w:cs="Arial"/>
                          <w:sz w:val="22"/>
                          <w:szCs w:val="22"/>
                        </w:rPr>
                        <w:t>a</w:t>
                      </w:r>
                      <w:proofErr w:type="gramEnd"/>
                      <w:r w:rsidRPr="00F2603C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 security consultant relative to the implementation of a comprehensive Bank Security Program. </w:t>
                      </w:r>
                    </w:p>
                    <w:p w14:paraId="38AF56A8" w14:textId="77777777" w:rsidR="0055653E" w:rsidRPr="00A149EA" w:rsidRDefault="0055653E" w:rsidP="00A149EA">
                      <w:pPr>
                        <w:widowControl w:val="0"/>
                        <w:numPr>
                          <w:ilvl w:val="0"/>
                          <w:numId w:val="3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hanging="720"/>
                        <w:jc w:val="both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 xml:space="preserve">Learn a comprehensive Security Assessment </w:t>
                      </w:r>
                    </w:p>
                    <w:p w14:paraId="399C4B8A" w14:textId="2BE2199E" w:rsidR="0055653E" w:rsidRPr="00A149EA" w:rsidRDefault="0055653E" w:rsidP="00A149EA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  <w:r w:rsidRPr="00A149EA">
                        <w:rPr>
                          <w:rFonts w:ascii="Palatino" w:hAnsi="Palatino" w:cs="Arial"/>
                          <w:sz w:val="22"/>
                          <w:szCs w:val="22"/>
                        </w:rPr>
                        <w:t>Plan as a basis for the Chief Security Officer in the discharge of h</w:t>
                      </w:r>
                      <w:r w:rsidR="00F2603C">
                        <w:rPr>
                          <w:rFonts w:ascii="Palatino" w:hAnsi="Palatino" w:cs="Arial"/>
                          <w:sz w:val="22"/>
                          <w:szCs w:val="22"/>
                        </w:rPr>
                        <w:t>is duties and responsibilities.</w:t>
                      </w:r>
                    </w:p>
                    <w:p w14:paraId="1BFD95DF" w14:textId="77777777" w:rsidR="00F2603C" w:rsidRDefault="00F2603C" w:rsidP="00F2603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A5825B4" w14:textId="77777777" w:rsidR="00F2603C" w:rsidRPr="00627E94" w:rsidRDefault="00F2603C" w:rsidP="00F2603C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  <w:bCs/>
                        </w:rPr>
                        <w:t>EXPECTED PARTICIPANTS</w:t>
                      </w:r>
                    </w:p>
                    <w:p w14:paraId="52AB5C22" w14:textId="77777777" w:rsidR="00F2603C" w:rsidRPr="00DE6B17" w:rsidRDefault="00F2603C" w:rsidP="00F2603C">
                      <w:pPr>
                        <w:tabs>
                          <w:tab w:val="left" w:pos="2160"/>
                        </w:tabs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 xml:space="preserve">President, Director, </w:t>
                      </w:r>
                      <w:r w:rsidRPr="00DE6B17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Complianc</w:t>
                      </w:r>
                      <w:r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e Officer</w:t>
                      </w:r>
                      <w:r w:rsidRPr="00DE6B17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 xml:space="preserve">, Risk Management Manager, </w:t>
                      </w:r>
                      <w:r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Chief Security Officer, HR Manager</w:t>
                      </w:r>
                      <w:r w:rsidRPr="00DE6B17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Branch Manager</w:t>
                      </w:r>
                    </w:p>
                    <w:p w14:paraId="01E9330D" w14:textId="77777777" w:rsidR="00F2603C" w:rsidRPr="00A149EA" w:rsidRDefault="00F2603C" w:rsidP="00A149EA">
                      <w:pPr>
                        <w:jc w:val="both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0A5CDCE" w14:textId="77777777" w:rsidR="0055653E" w:rsidRDefault="0055653E" w:rsidP="00A149EA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Palatino" w:hAnsi="Palatino" w:cs="Arial"/>
                          <w:sz w:val="22"/>
                          <w:szCs w:val="22"/>
                        </w:rPr>
                      </w:pPr>
                    </w:p>
                    <w:p w14:paraId="1440F8EC" w14:textId="695DAE00" w:rsidR="0055653E" w:rsidRPr="00796DC5" w:rsidRDefault="0055653E" w:rsidP="00A149EA">
                      <w:pPr>
                        <w:ind w:left="900"/>
                        <w:jc w:val="both"/>
                        <w:rPr>
                          <w:rFonts w:ascii="Palatino" w:hAnsi="Palati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24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7AAE5279">
                <wp:simplePos x="0" y="0"/>
                <wp:positionH relativeFrom="column">
                  <wp:posOffset>-634365</wp:posOffset>
                </wp:positionH>
                <wp:positionV relativeFrom="paragraph">
                  <wp:posOffset>42545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55653E" w:rsidRDefault="0055653E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53FD3E97" w14:textId="77777777" w:rsidR="00F2603C" w:rsidRPr="00627E94" w:rsidRDefault="00F2603C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037B0F5" w14:textId="33EB7383" w:rsidR="0055653E" w:rsidRPr="00F2603C" w:rsidRDefault="0055653E" w:rsidP="00627E94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F2603C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061F55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April</w:t>
                            </w:r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1F55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18</w:t>
                            </w:r>
                            <w:r w:rsidR="00527877"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-</w:t>
                            </w:r>
                            <w:r w:rsidR="00061F55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19, 2018</w:t>
                            </w:r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7877"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(</w:t>
                            </w:r>
                            <w:r w:rsidR="002406F1"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Wed-</w:t>
                            </w:r>
                            <w:r w:rsidR="00F5247F"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Thu.</w:t>
                            </w:r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38C8BF0" w14:textId="77777777" w:rsidR="0055653E" w:rsidRPr="00F2603C" w:rsidRDefault="0055653E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F2603C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Venue: </w:t>
                            </w:r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Gov. </w:t>
                            </w:r>
                            <w:proofErr w:type="spellStart"/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Licaros</w:t>
                            </w:r>
                            <w:proofErr w:type="spellEnd"/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Hall, RBAP, </w:t>
                            </w:r>
                            <w:proofErr w:type="spellStart"/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Intramuros</w:t>
                            </w:r>
                            <w:proofErr w:type="spellEnd"/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41E11D00" w14:textId="77777777" w:rsidR="0055653E" w:rsidRPr="00F2603C" w:rsidRDefault="0055653E" w:rsidP="00627E94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F2603C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Time: </w:t>
                            </w:r>
                            <w:r w:rsidRPr="00F2603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8:30am to 5:00pm</w:t>
                            </w:r>
                          </w:p>
                          <w:p w14:paraId="478DBD72" w14:textId="77777777" w:rsidR="00F2603C" w:rsidRPr="00627E94" w:rsidRDefault="00F2603C" w:rsidP="00627E94">
                            <w:pPr>
                              <w:rPr>
                                <w:rFonts w:ascii="Palatino" w:hAnsi="Palatino"/>
                              </w:rPr>
                            </w:pPr>
                          </w:p>
                          <w:p w14:paraId="3F665427" w14:textId="20E80BF5" w:rsidR="0055653E" w:rsidRDefault="0055653E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RESOURCE PERSON</w:t>
                            </w:r>
                          </w:p>
                          <w:p w14:paraId="14184839" w14:textId="77777777" w:rsidR="0055653E" w:rsidRPr="00DE6B17" w:rsidRDefault="0055653E" w:rsidP="0055653E">
                            <w:pPr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</w:rPr>
                              <w:t>Mr</w:t>
                            </w:r>
                            <w:r w:rsidRPr="003A061C">
                              <w:rPr>
                                <w:rFonts w:ascii="Palatino" w:hAnsi="Palatino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Palatino" w:hAnsi="Palatino"/>
                                <w:b/>
                              </w:rPr>
                              <w:t>Jason A</w:t>
                            </w:r>
                            <w:r w:rsidRPr="003A061C">
                              <w:rPr>
                                <w:rFonts w:ascii="Palatino" w:hAnsi="Palatino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Palatino" w:hAnsi="Palatino"/>
                                <w:b/>
                              </w:rPr>
                              <w:t>Domingo</w:t>
                            </w:r>
                            <w:r w:rsidRPr="003A061C">
                              <w:rPr>
                                <w:rFonts w:ascii="Palatino" w:hAnsi="Palatino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Intelligence Officer –II of NBI, Trainer and Consultant for Banks Safety &amp; Security Program </w:t>
                            </w:r>
                          </w:p>
                          <w:p w14:paraId="6F9BE20E" w14:textId="42B77BE1" w:rsidR="0055653E" w:rsidRPr="003A061C" w:rsidRDefault="0055653E" w:rsidP="0055653E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55D6FB27" w14:textId="77777777" w:rsidR="00F2603C" w:rsidRPr="002C122B" w:rsidRDefault="00F2603C" w:rsidP="00F2603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SEMINAR FEE</w:t>
                            </w:r>
                          </w:p>
                          <w:p w14:paraId="336DEDE5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4C4528" w14:textId="58DB273E" w:rsidR="00F2603C" w:rsidRPr="002C122B" w:rsidRDefault="00F2603C" w:rsidP="00F2603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Member </w:t>
                            </w:r>
                            <w:proofErr w:type="gramStart"/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-  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</w:t>
                            </w:r>
                            <w:r w:rsidR="006957DF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4,4</w:t>
                            </w: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pax</w:t>
                            </w:r>
                            <w:proofErr w:type="spellEnd"/>
                          </w:p>
                          <w:p w14:paraId="5805D6A3" w14:textId="64AAF0D5" w:rsidR="00F2603C" w:rsidRPr="002F4946" w:rsidRDefault="00F2603C" w:rsidP="00F2603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2. Non-Member/Delinquent </w:t>
                            </w:r>
                            <w:proofErr w:type="gramStart"/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–    </w:t>
                            </w:r>
                            <w:r w:rsidR="006957DF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P5</w:t>
                            </w:r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,2</w:t>
                            </w: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pax</w:t>
                            </w:r>
                            <w:proofErr w:type="spellEnd"/>
                          </w:p>
                          <w:p w14:paraId="73081383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7E182CD" w14:textId="77777777" w:rsidR="00F2603C" w:rsidRPr="002C122B" w:rsidRDefault="00F2603C" w:rsidP="00F2603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MODE OF PAYMENT</w:t>
                            </w:r>
                          </w:p>
                          <w:p w14:paraId="4163AFD7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Check payable to</w:t>
                            </w: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85D9BE1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31D93C" w14:textId="2E42D0A4" w:rsidR="00F2603C" w:rsidRPr="002C122B" w:rsidRDefault="00F2603C" w:rsidP="00F2603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Rural Bankers Research &amp; Development Foundation Inc.</w:t>
                            </w:r>
                          </w:p>
                          <w:p w14:paraId="5567AC1C" w14:textId="77777777" w:rsidR="00F2603C" w:rsidRPr="002C122B" w:rsidRDefault="00F2603C" w:rsidP="00F2603C">
                            <w:pPr>
                              <w:jc w:val="center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05429BCC" w14:textId="7932B6EB" w:rsidR="00F2603C" w:rsidRPr="002C122B" w:rsidRDefault="00F2603C" w:rsidP="00F2603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To reserve slot, a Non-Refundable commitment fee of </w:t>
                            </w:r>
                            <w:r w:rsidRPr="002C122B">
                              <w:rPr>
                                <w:rFonts w:ascii="Palatino" w:hAnsi="Palatino"/>
                                <w:strike/>
                                <w:sz w:val="22"/>
                                <w:szCs w:val="22"/>
                              </w:rPr>
                              <w:t>P</w:t>
                            </w:r>
                            <w:r w:rsidR="006957DF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2</w:t>
                            </w:r>
                            <w:proofErr w:type="gramStart"/>
                            <w:r w:rsidR="006957DF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,2</w:t>
                            </w: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00.00</w:t>
                            </w:r>
                            <w:proofErr w:type="gramEnd"/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pax</w:t>
                            </w:r>
                            <w:proofErr w:type="spellEnd"/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is required, but its deducted from the total registration fee.</w:t>
                            </w:r>
                          </w:p>
                          <w:p w14:paraId="675F8A9E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5755C15D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0FE7F131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Bank:  </w:t>
                            </w:r>
                            <w:r w:rsidRPr="002C122B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LBP – </w:t>
                            </w:r>
                            <w:proofErr w:type="spellStart"/>
                            <w:r w:rsidRPr="002C122B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Intramuros</w:t>
                            </w:r>
                            <w:proofErr w:type="spellEnd"/>
                            <w:r w:rsidRPr="002C122B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, Branch </w:t>
                            </w:r>
                          </w:p>
                          <w:p w14:paraId="501CA790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Account Name: RBRDFI</w:t>
                            </w:r>
                          </w:p>
                          <w:p w14:paraId="76551314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SA No. 0012-1046-26.</w:t>
                            </w:r>
                          </w:p>
                          <w:p w14:paraId="38C9E951" w14:textId="77777777" w:rsidR="00F2603C" w:rsidRPr="002C122B" w:rsidRDefault="00F2603C" w:rsidP="00F2603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2C122B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Telefax  (02) 527-2969 /527-2980</w:t>
                            </w:r>
                          </w:p>
                          <w:p w14:paraId="142179BE" w14:textId="77777777" w:rsidR="0055653E" w:rsidRDefault="0055653E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3DE67FDD" w14:textId="14A26EFD" w:rsidR="0055653E" w:rsidRPr="003226C3" w:rsidRDefault="0055653E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  <w:r w:rsidRPr="003226C3">
                              <w:rPr>
                                <w:rFonts w:ascii="Palatino" w:hAnsi="Palatino"/>
                                <w:b/>
                                <w:bCs/>
                              </w:rPr>
                              <w:t>DEADLINE TO SUBMIT</w:t>
                            </w:r>
                          </w:p>
                          <w:p w14:paraId="4BAA54EC" w14:textId="77777777" w:rsidR="0055653E" w:rsidRPr="003226C3" w:rsidRDefault="0055653E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226C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REGISTRATION: </w:t>
                            </w:r>
                          </w:p>
                          <w:p w14:paraId="36889EED" w14:textId="254E8A5A" w:rsidR="0055653E" w:rsidRPr="00DE6B17" w:rsidRDefault="0055653E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bookmarkStart w:id="0" w:name="_GoBack"/>
                            <w:bookmarkEnd w:id="0"/>
                            <w:r w:rsidR="006957DF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r w:rsidR="006957DF" w:rsidRPr="00DE6B17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06</w:t>
                            </w:r>
                            <w:r w:rsidRPr="00DE6B17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, 20</w:t>
                            </w:r>
                            <w:r w:rsidR="00061F55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18</w:t>
                            </w:r>
                            <w:r w:rsidRPr="00DE6B17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8432ED" w14:textId="77777777" w:rsidR="0055653E" w:rsidRPr="00627E94" w:rsidRDefault="0055653E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7634DE4" w14:textId="77777777" w:rsidR="0055653E" w:rsidRPr="00627E94" w:rsidRDefault="0055653E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47AFEC22" w14:textId="77777777" w:rsidR="0055653E" w:rsidRPr="00627E94" w:rsidRDefault="0055653E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</w:rPr>
                            </w:pPr>
                          </w:p>
                          <w:p w14:paraId="4302B90E" w14:textId="77777777" w:rsidR="0055653E" w:rsidRPr="00627E94" w:rsidRDefault="0055653E" w:rsidP="00627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9.9pt;margin-top:3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55653E" w:rsidRDefault="0055653E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53FD3E97" w14:textId="77777777" w:rsidR="00F2603C" w:rsidRPr="00627E94" w:rsidRDefault="00F2603C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</w:p>
                    <w:p w14:paraId="5037B0F5" w14:textId="33EB7383" w:rsidR="0055653E" w:rsidRPr="00F2603C" w:rsidRDefault="0055653E" w:rsidP="00627E94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F2603C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Date: </w:t>
                      </w:r>
                      <w:r w:rsidR="00061F55">
                        <w:rPr>
                          <w:rFonts w:ascii="Palatino" w:hAnsi="Palatino"/>
                          <w:sz w:val="22"/>
                          <w:szCs w:val="22"/>
                        </w:rPr>
                        <w:t>April</w:t>
                      </w:r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  <w:r w:rsidR="00061F55">
                        <w:rPr>
                          <w:rFonts w:ascii="Palatino" w:hAnsi="Palatino"/>
                          <w:sz w:val="22"/>
                          <w:szCs w:val="22"/>
                        </w:rPr>
                        <w:t>18</w:t>
                      </w:r>
                      <w:r w:rsidR="00527877"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-</w:t>
                      </w:r>
                      <w:r w:rsidR="00061F55">
                        <w:rPr>
                          <w:rFonts w:ascii="Palatino" w:hAnsi="Palatino"/>
                          <w:sz w:val="22"/>
                          <w:szCs w:val="22"/>
                        </w:rPr>
                        <w:t>19, 2018</w:t>
                      </w:r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  <w:r w:rsidR="00527877"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(</w:t>
                      </w:r>
                      <w:r w:rsidR="002406F1"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Wed-</w:t>
                      </w:r>
                      <w:r w:rsidR="00F5247F"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Thu.</w:t>
                      </w:r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)</w:t>
                      </w:r>
                    </w:p>
                    <w:p w14:paraId="038C8BF0" w14:textId="77777777" w:rsidR="0055653E" w:rsidRPr="00F2603C" w:rsidRDefault="0055653E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F2603C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Venue: </w:t>
                      </w:r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Gov. </w:t>
                      </w:r>
                      <w:proofErr w:type="spellStart"/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Licaros</w:t>
                      </w:r>
                      <w:proofErr w:type="spellEnd"/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Hall, RBAP, </w:t>
                      </w:r>
                      <w:proofErr w:type="spellStart"/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Intramuros</w:t>
                      </w:r>
                      <w:proofErr w:type="spellEnd"/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,</w:t>
                      </w:r>
                    </w:p>
                    <w:p w14:paraId="41E11D00" w14:textId="77777777" w:rsidR="0055653E" w:rsidRPr="00F2603C" w:rsidRDefault="0055653E" w:rsidP="00627E94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F2603C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Time: </w:t>
                      </w:r>
                      <w:r w:rsidRPr="00F2603C">
                        <w:rPr>
                          <w:rFonts w:ascii="Palatino" w:hAnsi="Palatino"/>
                          <w:sz w:val="22"/>
                          <w:szCs w:val="22"/>
                        </w:rPr>
                        <w:t>8:30am to 5:00pm</w:t>
                      </w:r>
                    </w:p>
                    <w:p w14:paraId="478DBD72" w14:textId="77777777" w:rsidR="00F2603C" w:rsidRPr="00627E94" w:rsidRDefault="00F2603C" w:rsidP="00627E94">
                      <w:pPr>
                        <w:rPr>
                          <w:rFonts w:ascii="Palatino" w:hAnsi="Palatino"/>
                        </w:rPr>
                      </w:pPr>
                    </w:p>
                    <w:p w14:paraId="3F665427" w14:textId="20E80BF5" w:rsidR="0055653E" w:rsidRDefault="0055653E" w:rsidP="003A061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RESOURCE PERSON</w:t>
                      </w:r>
                    </w:p>
                    <w:p w14:paraId="14184839" w14:textId="77777777" w:rsidR="0055653E" w:rsidRPr="00DE6B17" w:rsidRDefault="0055653E" w:rsidP="0055653E">
                      <w:pPr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</w:rPr>
                        <w:t>Mr</w:t>
                      </w:r>
                      <w:r w:rsidRPr="003A061C">
                        <w:rPr>
                          <w:rFonts w:ascii="Palatino" w:hAnsi="Palatino"/>
                          <w:b/>
                        </w:rPr>
                        <w:t xml:space="preserve">. </w:t>
                      </w:r>
                      <w:r>
                        <w:rPr>
                          <w:rFonts w:ascii="Palatino" w:hAnsi="Palatino"/>
                          <w:b/>
                        </w:rPr>
                        <w:t>Jason A</w:t>
                      </w:r>
                      <w:r w:rsidRPr="003A061C">
                        <w:rPr>
                          <w:rFonts w:ascii="Palatino" w:hAnsi="Palatino"/>
                          <w:b/>
                        </w:rPr>
                        <w:t xml:space="preserve">. </w:t>
                      </w:r>
                      <w:r>
                        <w:rPr>
                          <w:rFonts w:ascii="Palatino" w:hAnsi="Palatino"/>
                          <w:b/>
                        </w:rPr>
                        <w:t>Domingo</w:t>
                      </w:r>
                      <w:r w:rsidRPr="003A061C">
                        <w:rPr>
                          <w:rFonts w:ascii="Palatino" w:hAnsi="Palatino"/>
                          <w:b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Intelligence Officer –II of NBI, Trainer and Consultant for Banks Safety &amp; Security Program </w:t>
                      </w:r>
                    </w:p>
                    <w:p w14:paraId="6F9BE20E" w14:textId="42B77BE1" w:rsidR="0055653E" w:rsidRPr="003A061C" w:rsidRDefault="0055653E" w:rsidP="0055653E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55D6FB27" w14:textId="77777777" w:rsidR="00F2603C" w:rsidRPr="002C122B" w:rsidRDefault="00F2603C" w:rsidP="00F2603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SEMINAR FEE</w:t>
                      </w:r>
                    </w:p>
                    <w:p w14:paraId="336DEDE5" w14:textId="77777777" w:rsidR="00F2603C" w:rsidRPr="002C122B" w:rsidRDefault="00F2603C" w:rsidP="00F2603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1B4C4528" w14:textId="58DB273E" w:rsidR="00F2603C" w:rsidRPr="002C122B" w:rsidRDefault="00F2603C" w:rsidP="00F2603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Member </w:t>
                      </w:r>
                      <w:proofErr w:type="gramStart"/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-  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</w:t>
                      </w:r>
                      <w:r w:rsidR="006957DF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4,4</w:t>
                      </w:r>
                      <w:r w:rsidRPr="002C122B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00</w:t>
                      </w:r>
                      <w:proofErr w:type="gramEnd"/>
                      <w:r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pax</w:t>
                      </w:r>
                      <w:proofErr w:type="spellEnd"/>
                    </w:p>
                    <w:p w14:paraId="5805D6A3" w14:textId="64AAF0D5" w:rsidR="00F2603C" w:rsidRPr="002F4946" w:rsidRDefault="00F2603C" w:rsidP="00F2603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2. Non-Member/Delinquent </w:t>
                      </w:r>
                      <w:proofErr w:type="gramStart"/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–    </w:t>
                      </w:r>
                      <w:r w:rsidR="006957DF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P5</w:t>
                      </w:r>
                      <w:r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,2</w:t>
                      </w:r>
                      <w:r w:rsidRPr="002C122B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00</w:t>
                      </w:r>
                      <w:proofErr w:type="gramEnd"/>
                      <w:r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/</w:t>
                      </w:r>
                      <w:proofErr w:type="spellStart"/>
                      <w:r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pax</w:t>
                      </w:r>
                      <w:proofErr w:type="spellEnd"/>
                    </w:p>
                    <w:p w14:paraId="73081383" w14:textId="77777777" w:rsidR="00F2603C" w:rsidRPr="002C122B" w:rsidRDefault="00F2603C" w:rsidP="00F2603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17E182CD" w14:textId="77777777" w:rsidR="00F2603C" w:rsidRPr="002C122B" w:rsidRDefault="00F2603C" w:rsidP="00F2603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MODE OF PAYMENT</w:t>
                      </w:r>
                    </w:p>
                    <w:p w14:paraId="4163AFD7" w14:textId="77777777" w:rsidR="00F2603C" w:rsidRPr="002C122B" w:rsidRDefault="00F2603C" w:rsidP="00F2603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Check payable to</w:t>
                      </w:r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85D9BE1" w14:textId="77777777" w:rsidR="00F2603C" w:rsidRPr="002C122B" w:rsidRDefault="00F2603C" w:rsidP="00F2603C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2A31D93C" w14:textId="2E42D0A4" w:rsidR="00F2603C" w:rsidRPr="002C122B" w:rsidRDefault="00F2603C" w:rsidP="00F2603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Rural Bankers Research &amp; Development Foundation Inc.</w:t>
                      </w:r>
                    </w:p>
                    <w:p w14:paraId="5567AC1C" w14:textId="77777777" w:rsidR="00F2603C" w:rsidRPr="002C122B" w:rsidRDefault="00F2603C" w:rsidP="00F2603C">
                      <w:pPr>
                        <w:jc w:val="center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05429BCC" w14:textId="7932B6EB" w:rsidR="00F2603C" w:rsidRPr="002C122B" w:rsidRDefault="00F2603C" w:rsidP="00F2603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To reserve slot, a Non-Refundable commitment fee of </w:t>
                      </w:r>
                      <w:r w:rsidRPr="002C122B">
                        <w:rPr>
                          <w:rFonts w:ascii="Palatino" w:hAnsi="Palatino"/>
                          <w:strike/>
                          <w:sz w:val="22"/>
                          <w:szCs w:val="22"/>
                        </w:rPr>
                        <w:t>P</w:t>
                      </w:r>
                      <w:r w:rsidR="006957DF">
                        <w:rPr>
                          <w:rFonts w:ascii="Palatino" w:hAnsi="Palatino"/>
                          <w:sz w:val="22"/>
                          <w:szCs w:val="22"/>
                        </w:rPr>
                        <w:t>2</w:t>
                      </w:r>
                      <w:proofErr w:type="gramStart"/>
                      <w:r w:rsidR="006957DF">
                        <w:rPr>
                          <w:rFonts w:ascii="Palatino" w:hAnsi="Palatino"/>
                          <w:sz w:val="22"/>
                          <w:szCs w:val="22"/>
                        </w:rPr>
                        <w:t>,2</w:t>
                      </w:r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>00.00</w:t>
                      </w:r>
                      <w:proofErr w:type="gramEnd"/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>pax</w:t>
                      </w:r>
                      <w:proofErr w:type="spellEnd"/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is required, but its deducted from the total registration fee.</w:t>
                      </w:r>
                    </w:p>
                    <w:p w14:paraId="675F8A9E" w14:textId="77777777" w:rsidR="00F2603C" w:rsidRPr="002C122B" w:rsidRDefault="00F2603C" w:rsidP="00F2603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5755C15D" w14:textId="77777777" w:rsidR="00F2603C" w:rsidRPr="002C122B" w:rsidRDefault="00F2603C" w:rsidP="00F2603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0FE7F131" w14:textId="77777777" w:rsidR="00F2603C" w:rsidRPr="002C122B" w:rsidRDefault="00F2603C" w:rsidP="00F2603C">
                      <w:pP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Bank:  </w:t>
                      </w:r>
                      <w:r w:rsidRPr="002C122B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LBP – </w:t>
                      </w:r>
                      <w:proofErr w:type="spellStart"/>
                      <w:r w:rsidRPr="002C122B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Intramuros</w:t>
                      </w:r>
                      <w:proofErr w:type="spellEnd"/>
                      <w:r w:rsidRPr="002C122B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, Branch </w:t>
                      </w:r>
                    </w:p>
                    <w:p w14:paraId="501CA790" w14:textId="77777777" w:rsidR="00F2603C" w:rsidRPr="002C122B" w:rsidRDefault="00F2603C" w:rsidP="00F2603C">
                      <w:pP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Account Name: RBRDFI</w:t>
                      </w:r>
                    </w:p>
                    <w:p w14:paraId="76551314" w14:textId="77777777" w:rsidR="00F2603C" w:rsidRPr="002C122B" w:rsidRDefault="00F2603C" w:rsidP="00F2603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SA No. 0012-1046-26.</w:t>
                      </w:r>
                    </w:p>
                    <w:p w14:paraId="38C9E951" w14:textId="77777777" w:rsidR="00F2603C" w:rsidRPr="002C122B" w:rsidRDefault="00F2603C" w:rsidP="00F2603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2C122B">
                        <w:rPr>
                          <w:rFonts w:ascii="Palatino" w:hAnsi="Palatino"/>
                          <w:sz w:val="22"/>
                          <w:szCs w:val="22"/>
                        </w:rPr>
                        <w:t>Telefax  (02) 527-2969 /527-2980</w:t>
                      </w:r>
                    </w:p>
                    <w:p w14:paraId="142179BE" w14:textId="77777777" w:rsidR="0055653E" w:rsidRDefault="0055653E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3DE67FDD" w14:textId="14A26EFD" w:rsidR="0055653E" w:rsidRPr="003226C3" w:rsidRDefault="0055653E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  <w:r w:rsidRPr="003226C3">
                        <w:rPr>
                          <w:rFonts w:ascii="Palatino" w:hAnsi="Palatino"/>
                          <w:b/>
                          <w:bCs/>
                        </w:rPr>
                        <w:t>DEADLINE TO SUBMIT</w:t>
                      </w:r>
                    </w:p>
                    <w:p w14:paraId="4BAA54EC" w14:textId="77777777" w:rsidR="0055653E" w:rsidRPr="003226C3" w:rsidRDefault="0055653E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3226C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REGISTRATION: </w:t>
                      </w:r>
                    </w:p>
                    <w:p w14:paraId="36889EED" w14:textId="254E8A5A" w:rsidR="0055653E" w:rsidRPr="00DE6B17" w:rsidRDefault="0055653E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6957DF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April </w:t>
                      </w:r>
                      <w:r w:rsidR="006957DF" w:rsidRPr="00DE6B17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06</w:t>
                      </w:r>
                      <w:r w:rsidRPr="00DE6B17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, 20</w:t>
                      </w:r>
                      <w:r w:rsidR="00061F55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18</w:t>
                      </w:r>
                      <w:r w:rsidRPr="00DE6B17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28432ED" w14:textId="77777777" w:rsidR="0055653E" w:rsidRPr="00627E94" w:rsidRDefault="0055653E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7634DE4" w14:textId="77777777" w:rsidR="0055653E" w:rsidRPr="00627E94" w:rsidRDefault="0055653E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47AFEC22" w14:textId="77777777" w:rsidR="0055653E" w:rsidRPr="00627E94" w:rsidRDefault="0055653E" w:rsidP="00627E94">
                      <w:pPr>
                        <w:rPr>
                          <w:rFonts w:ascii="Palatino" w:hAnsi="Palatino"/>
                          <w:b/>
                          <w:bCs/>
                        </w:rPr>
                      </w:pPr>
                    </w:p>
                    <w:p w14:paraId="4302B90E" w14:textId="77777777" w:rsidR="0055653E" w:rsidRPr="00627E94" w:rsidRDefault="0055653E" w:rsidP="00627E94"/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55653E" w:rsidRDefault="0055653E">
      <w:r>
        <w:separator/>
      </w:r>
    </w:p>
  </w:endnote>
  <w:endnote w:type="continuationSeparator" w:id="0">
    <w:p w14:paraId="7ADB8921" w14:textId="77777777" w:rsidR="0055653E" w:rsidRDefault="0055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55653E" w:rsidRDefault="0055653E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55653E" w:rsidRDefault="0055653E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55653E" w:rsidRDefault="0055653E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55653E" w:rsidRDefault="0055653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55653E" w:rsidRDefault="0055653E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55653E" w:rsidRDefault="0055653E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55653E" w:rsidRDefault="0055653E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55653E" w:rsidRDefault="0055653E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55653E" w:rsidRDefault="0055653E">
      <w:r>
        <w:separator/>
      </w:r>
    </w:p>
  </w:footnote>
  <w:footnote w:type="continuationSeparator" w:id="0">
    <w:p w14:paraId="6277C55F" w14:textId="77777777" w:rsidR="0055653E" w:rsidRDefault="005565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55653E" w:rsidRDefault="0055653E" w:rsidP="00F974F8">
    <w:pPr>
      <w:pStyle w:val="BodyText2"/>
      <w:jc w:val="left"/>
      <w:rPr>
        <w:color w:val="000000"/>
        <w:sz w:val="36"/>
      </w:rPr>
    </w:pPr>
  </w:p>
  <w:p w14:paraId="50B68B27" w14:textId="77777777" w:rsidR="0055653E" w:rsidRDefault="0055653E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55653E" w:rsidRPr="003E2D77" w:rsidRDefault="0055653E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55653E" w:rsidRPr="003E2D77" w:rsidRDefault="0055653E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55653E" w:rsidRPr="003E2D77" w:rsidRDefault="0055653E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584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7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9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9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5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4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2"/>
  </w:num>
  <w:num w:numId="5">
    <w:abstractNumId w:val="18"/>
  </w:num>
  <w:num w:numId="6">
    <w:abstractNumId w:val="21"/>
  </w:num>
  <w:num w:numId="7">
    <w:abstractNumId w:val="30"/>
  </w:num>
  <w:num w:numId="8">
    <w:abstractNumId w:val="16"/>
  </w:num>
  <w:num w:numId="9">
    <w:abstractNumId w:val="31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  <w:num w:numId="15">
    <w:abstractNumId w:val="32"/>
  </w:num>
  <w:num w:numId="16">
    <w:abstractNumId w:val="15"/>
  </w:num>
  <w:num w:numId="17">
    <w:abstractNumId w:val="20"/>
  </w:num>
  <w:num w:numId="18">
    <w:abstractNumId w:val="27"/>
  </w:num>
  <w:num w:numId="19">
    <w:abstractNumId w:val="33"/>
  </w:num>
  <w:num w:numId="20">
    <w:abstractNumId w:val="17"/>
  </w:num>
  <w:num w:numId="21">
    <w:abstractNumId w:val="14"/>
  </w:num>
  <w:num w:numId="22">
    <w:abstractNumId w:val="13"/>
  </w:num>
  <w:num w:numId="23">
    <w:abstractNumId w:val="10"/>
  </w:num>
  <w:num w:numId="24">
    <w:abstractNumId w:val="29"/>
  </w:num>
  <w:num w:numId="25">
    <w:abstractNumId w:val="2"/>
  </w:num>
  <w:num w:numId="26">
    <w:abstractNumId w:val="0"/>
  </w:num>
  <w:num w:numId="27">
    <w:abstractNumId w:val="26"/>
  </w:num>
  <w:num w:numId="28">
    <w:abstractNumId w:val="28"/>
  </w:num>
  <w:num w:numId="29">
    <w:abstractNumId w:val="25"/>
  </w:num>
  <w:num w:numId="30">
    <w:abstractNumId w:val="12"/>
  </w:num>
  <w:num w:numId="31">
    <w:abstractNumId w:val="23"/>
  </w:num>
  <w:num w:numId="32">
    <w:abstractNumId w:val="19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32F39"/>
    <w:rsid w:val="00054FF9"/>
    <w:rsid w:val="00061F55"/>
    <w:rsid w:val="00067E73"/>
    <w:rsid w:val="000824F8"/>
    <w:rsid w:val="00083795"/>
    <w:rsid w:val="000901B8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4799"/>
    <w:rsid w:val="00114BF8"/>
    <w:rsid w:val="00135F03"/>
    <w:rsid w:val="001640A9"/>
    <w:rsid w:val="0017786C"/>
    <w:rsid w:val="00187BDF"/>
    <w:rsid w:val="00195C73"/>
    <w:rsid w:val="001A2716"/>
    <w:rsid w:val="001B01B1"/>
    <w:rsid w:val="001B021D"/>
    <w:rsid w:val="001B449C"/>
    <w:rsid w:val="001D3A59"/>
    <w:rsid w:val="002144D8"/>
    <w:rsid w:val="002201B9"/>
    <w:rsid w:val="00222107"/>
    <w:rsid w:val="00224695"/>
    <w:rsid w:val="00231FCD"/>
    <w:rsid w:val="00237769"/>
    <w:rsid w:val="002406F1"/>
    <w:rsid w:val="0026789A"/>
    <w:rsid w:val="00274200"/>
    <w:rsid w:val="00294AC6"/>
    <w:rsid w:val="002A7A7C"/>
    <w:rsid w:val="002B77AF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4046FB"/>
    <w:rsid w:val="00426A27"/>
    <w:rsid w:val="00427048"/>
    <w:rsid w:val="004619B1"/>
    <w:rsid w:val="00477519"/>
    <w:rsid w:val="00490E6D"/>
    <w:rsid w:val="004A6BCF"/>
    <w:rsid w:val="004B09AA"/>
    <w:rsid w:val="004D0ADE"/>
    <w:rsid w:val="004D56A6"/>
    <w:rsid w:val="00501F7A"/>
    <w:rsid w:val="00514F13"/>
    <w:rsid w:val="005164F6"/>
    <w:rsid w:val="005264BB"/>
    <w:rsid w:val="00527877"/>
    <w:rsid w:val="0055653E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1014D"/>
    <w:rsid w:val="00610B15"/>
    <w:rsid w:val="0061795B"/>
    <w:rsid w:val="00627E94"/>
    <w:rsid w:val="00635CB6"/>
    <w:rsid w:val="006455F1"/>
    <w:rsid w:val="00647425"/>
    <w:rsid w:val="006732AC"/>
    <w:rsid w:val="006742CA"/>
    <w:rsid w:val="00676670"/>
    <w:rsid w:val="006957DF"/>
    <w:rsid w:val="006A4964"/>
    <w:rsid w:val="006C392D"/>
    <w:rsid w:val="006E507A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B3D5D"/>
    <w:rsid w:val="007B598A"/>
    <w:rsid w:val="007B7906"/>
    <w:rsid w:val="007D2074"/>
    <w:rsid w:val="007D2AB2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54EB"/>
    <w:rsid w:val="008B3592"/>
    <w:rsid w:val="008B6234"/>
    <w:rsid w:val="008E60CE"/>
    <w:rsid w:val="008E7960"/>
    <w:rsid w:val="008E796C"/>
    <w:rsid w:val="00901C82"/>
    <w:rsid w:val="00907E36"/>
    <w:rsid w:val="009326DF"/>
    <w:rsid w:val="00943B1A"/>
    <w:rsid w:val="009863BF"/>
    <w:rsid w:val="009900D2"/>
    <w:rsid w:val="009B2081"/>
    <w:rsid w:val="009C1CA5"/>
    <w:rsid w:val="009C72D0"/>
    <w:rsid w:val="009C77B9"/>
    <w:rsid w:val="009F5A83"/>
    <w:rsid w:val="009F7739"/>
    <w:rsid w:val="00A02A02"/>
    <w:rsid w:val="00A074AB"/>
    <w:rsid w:val="00A149EA"/>
    <w:rsid w:val="00A27C9D"/>
    <w:rsid w:val="00A325AC"/>
    <w:rsid w:val="00A673A0"/>
    <w:rsid w:val="00A84DD2"/>
    <w:rsid w:val="00AA247E"/>
    <w:rsid w:val="00AC16F5"/>
    <w:rsid w:val="00AE5344"/>
    <w:rsid w:val="00AE7168"/>
    <w:rsid w:val="00AF65BF"/>
    <w:rsid w:val="00B335A7"/>
    <w:rsid w:val="00B44061"/>
    <w:rsid w:val="00B532B8"/>
    <w:rsid w:val="00B704D0"/>
    <w:rsid w:val="00B7559E"/>
    <w:rsid w:val="00B86C15"/>
    <w:rsid w:val="00BA1BBE"/>
    <w:rsid w:val="00BB2BCF"/>
    <w:rsid w:val="00BB2E52"/>
    <w:rsid w:val="00BC56EC"/>
    <w:rsid w:val="00C11BA5"/>
    <w:rsid w:val="00C17FD4"/>
    <w:rsid w:val="00C45D25"/>
    <w:rsid w:val="00C475E2"/>
    <w:rsid w:val="00C47FE2"/>
    <w:rsid w:val="00C61A76"/>
    <w:rsid w:val="00C6434E"/>
    <w:rsid w:val="00C752E9"/>
    <w:rsid w:val="00CB3BD8"/>
    <w:rsid w:val="00CC2FF9"/>
    <w:rsid w:val="00CE7B0B"/>
    <w:rsid w:val="00CF46BB"/>
    <w:rsid w:val="00CF5D7D"/>
    <w:rsid w:val="00D3143C"/>
    <w:rsid w:val="00D40C37"/>
    <w:rsid w:val="00D573D4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89C"/>
    <w:rsid w:val="00E03716"/>
    <w:rsid w:val="00E27ED8"/>
    <w:rsid w:val="00E6492C"/>
    <w:rsid w:val="00E71707"/>
    <w:rsid w:val="00E86A78"/>
    <w:rsid w:val="00E91EC9"/>
    <w:rsid w:val="00EA7DF9"/>
    <w:rsid w:val="00EE7B6D"/>
    <w:rsid w:val="00EF1E3F"/>
    <w:rsid w:val="00F1509B"/>
    <w:rsid w:val="00F16678"/>
    <w:rsid w:val="00F2603C"/>
    <w:rsid w:val="00F26F3B"/>
    <w:rsid w:val="00F5247F"/>
    <w:rsid w:val="00F569D2"/>
    <w:rsid w:val="00F62130"/>
    <w:rsid w:val="00F73933"/>
    <w:rsid w:val="00F812EF"/>
    <w:rsid w:val="00F819B8"/>
    <w:rsid w:val="00F974F8"/>
    <w:rsid w:val="00FA4BC0"/>
    <w:rsid w:val="00FB0A20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9C678A-4C87-4948-AA6A-017DD8D6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Chairman Foundation</cp:lastModifiedBy>
  <cp:revision>4</cp:revision>
  <cp:lastPrinted>2015-07-02T06:55:00Z</cp:lastPrinted>
  <dcterms:created xsi:type="dcterms:W3CDTF">2018-03-05T07:41:00Z</dcterms:created>
  <dcterms:modified xsi:type="dcterms:W3CDTF">2018-03-05T07:48:00Z</dcterms:modified>
</cp:coreProperties>
</file>